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40BA9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Левченко Н.С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40BA9">
        <w:rPr>
          <w:rFonts w:ascii="Times New Roman" w:hAnsi="Times New Roman" w:cs="Times New Roman"/>
          <w:bCs/>
          <w:sz w:val="28"/>
          <w:szCs w:val="28"/>
          <w:lang w:val="uk-UA"/>
        </w:rPr>
        <w:t>Левченко Ніни Станіславівни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37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40BA9">
        <w:rPr>
          <w:rFonts w:ascii="Times New Roman" w:hAnsi="Times New Roman" w:cs="Times New Roman"/>
          <w:bCs/>
          <w:sz w:val="28"/>
          <w:szCs w:val="28"/>
          <w:lang w:val="uk-UA"/>
        </w:rPr>
        <w:t>Левченко Ніні Станіславівні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2B370F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2B370F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B370F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40BA9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9605A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80F63"/>
    <w:rsid w:val="00DC2154"/>
    <w:rsid w:val="00DE21CC"/>
    <w:rsid w:val="00E45BE5"/>
    <w:rsid w:val="00E4736D"/>
    <w:rsid w:val="00E73771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2021-10-28T05:20:00Z</cp:lastPrinted>
  <dcterms:created xsi:type="dcterms:W3CDTF">2021-10-27T12:32:00Z</dcterms:created>
  <dcterms:modified xsi:type="dcterms:W3CDTF">2021-11-15T12:14:00Z</dcterms:modified>
</cp:coreProperties>
</file>